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30E5F">
      <w:pPr>
        <w:spacing w:line="251" w:lineRule="auto"/>
        <w:rPr>
          <w:rFonts w:ascii="Arial"/>
          <w:sz w:val="21"/>
        </w:rPr>
      </w:pPr>
    </w:p>
    <w:p w14:paraId="66C4A432">
      <w:pPr>
        <w:spacing w:line="251" w:lineRule="auto"/>
        <w:rPr>
          <w:rFonts w:ascii="Arial"/>
          <w:sz w:val="21"/>
        </w:rPr>
      </w:pPr>
    </w:p>
    <w:p w14:paraId="759CFE0F">
      <w:pPr>
        <w:spacing w:line="251" w:lineRule="auto"/>
        <w:rPr>
          <w:rFonts w:ascii="Arial"/>
          <w:sz w:val="21"/>
        </w:rPr>
      </w:pPr>
    </w:p>
    <w:p w14:paraId="4797D67D">
      <w:pPr>
        <w:spacing w:before="111" w:line="224" w:lineRule="auto"/>
        <w:ind w:left="4"/>
        <w:rPr>
          <w:rFonts w:hint="eastAsia" w:ascii="仿宋_GB2312" w:hAnsi="仿宋_GB2312" w:eastAsia="仿宋_GB2312" w:cs="仿宋_GB2312"/>
          <w:sz w:val="34"/>
          <w:szCs w:val="34"/>
        </w:rPr>
      </w:pPr>
      <w:r>
        <w:rPr>
          <w:rFonts w:hint="eastAsia" w:ascii="仿宋_GB2312" w:hAnsi="仿宋_GB2312" w:eastAsia="仿宋_GB2312" w:cs="仿宋_GB2312"/>
          <w:b/>
          <w:bCs/>
          <w:spacing w:val="5"/>
          <w:sz w:val="34"/>
          <w:szCs w:val="34"/>
        </w:rPr>
        <w:t>附件3</w:t>
      </w:r>
    </w:p>
    <w:p w14:paraId="204A88D9">
      <w:pPr>
        <w:spacing w:line="259" w:lineRule="auto"/>
        <w:rPr>
          <w:rFonts w:ascii="Arial"/>
          <w:sz w:val="21"/>
        </w:rPr>
      </w:pPr>
    </w:p>
    <w:p w14:paraId="7F443A99">
      <w:pPr>
        <w:spacing w:before="156" w:line="219" w:lineRule="auto"/>
        <w:ind w:left="2756"/>
        <w:rPr>
          <w:rFonts w:ascii="宋体" w:hAnsi="宋体" w:eastAsia="宋体" w:cs="宋体"/>
          <w:sz w:val="48"/>
          <w:szCs w:val="48"/>
        </w:rPr>
      </w:pPr>
      <w:r>
        <w:rPr>
          <w:rFonts w:ascii="宋体" w:hAnsi="宋体" w:eastAsia="宋体" w:cs="宋体"/>
          <w:b/>
          <w:bCs/>
          <w:spacing w:val="-1"/>
          <w:sz w:val="48"/>
          <w:szCs w:val="48"/>
        </w:rPr>
        <w:t>陕西省***(市、县、区)残疾人就业保障金</w:t>
      </w:r>
    </w:p>
    <w:p w14:paraId="60985EFD">
      <w:pPr>
        <w:spacing w:before="77" w:line="219" w:lineRule="auto"/>
        <w:ind w:left="5146"/>
        <w:rPr>
          <w:rFonts w:hint="eastAsia" w:ascii="仿宋_GB2312" w:hAnsi="仿宋_GB2312" w:eastAsia="仿宋_GB2312" w:cs="仿宋_GB2312"/>
          <w:sz w:val="48"/>
          <w:szCs w:val="48"/>
        </w:rPr>
      </w:pPr>
      <w:r>
        <w:rPr>
          <w:rFonts w:hint="eastAsia" w:ascii="仿宋_GB2312" w:hAnsi="仿宋_GB2312" w:eastAsia="仿宋_GB2312" w:cs="仿宋_GB2312"/>
          <w:b/>
          <w:bCs/>
          <w:spacing w:val="15"/>
          <w:sz w:val="48"/>
          <w:szCs w:val="48"/>
        </w:rPr>
        <w:t>信息传递单(样稿)</w:t>
      </w:r>
    </w:p>
    <w:p w14:paraId="27C56C16">
      <w:pPr>
        <w:pStyle w:val="2"/>
        <w:spacing w:before="163" w:line="223" w:lineRule="auto"/>
        <w:ind w:left="1310"/>
        <w:rPr>
          <w:rFonts w:hint="eastAsia" w:ascii="仿宋_GB2312" w:hAnsi="仿宋_GB2312" w:eastAsia="仿宋_GB2312" w:cs="仿宋_GB2312"/>
          <w:sz w:val="34"/>
          <w:szCs w:val="34"/>
        </w:rPr>
      </w:pPr>
      <w:r>
        <w:rPr>
          <w:rFonts w:hint="eastAsia" w:ascii="仿宋_GB2312" w:hAnsi="仿宋_GB2312" w:eastAsia="仿宋_GB2312" w:cs="仿宋_GB2312"/>
          <w:spacing w:val="-25"/>
          <w:sz w:val="34"/>
          <w:szCs w:val="34"/>
        </w:rPr>
        <w:t>财政局：</w:t>
      </w:r>
    </w:p>
    <w:p w14:paraId="7FD7EBA7">
      <w:pPr>
        <w:pStyle w:val="2"/>
        <w:spacing w:before="306" w:line="272" w:lineRule="auto"/>
        <w:ind w:firstLine="66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根据《陕西省残疾人就业保障金征收使用管理实施办</w:t>
      </w:r>
      <w:r>
        <w:rPr>
          <w:rFonts w:hint="eastAsia" w:ascii="仿宋_GB2312" w:hAnsi="仿宋_GB2312" w:eastAsia="仿宋_GB2312" w:cs="仿宋_GB2312"/>
          <w:spacing w:val="-1"/>
          <w:sz w:val="34"/>
          <w:szCs w:val="34"/>
        </w:rPr>
        <w:t>法》(陕财办综〔2024〕16号)有关规定，</w:t>
      </w:r>
      <w:r>
        <w:rPr>
          <w:rFonts w:hint="eastAsia" w:ascii="仿宋_GB2312" w:hAnsi="仿宋_GB2312" w:eastAsia="仿宋_GB2312" w:cs="仿宋_GB2312"/>
          <w:sz w:val="34"/>
          <w:szCs w:val="34"/>
        </w:rPr>
        <w:t xml:space="preserve"> </w:t>
      </w:r>
      <w:r>
        <w:rPr>
          <w:rFonts w:hint="eastAsia" w:ascii="仿宋_GB2312" w:hAnsi="仿宋_GB2312" w:eastAsia="仿宋_GB2312" w:cs="仿宋_GB2312"/>
          <w:spacing w:val="-8"/>
          <w:sz w:val="34"/>
          <w:szCs w:val="34"/>
        </w:rPr>
        <w:t>现将经督促提醒后仍不申报缴纳残保金的用人单位信息传递给贵单位，具体信息如下：</w:t>
      </w:r>
    </w:p>
    <w:p w14:paraId="4DBDD121">
      <w:pPr>
        <w:spacing w:line="43" w:lineRule="exact"/>
      </w:pPr>
    </w:p>
    <w:tbl>
      <w:tblPr>
        <w:tblStyle w:val="5"/>
        <w:tblW w:w="14409"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4"/>
        <w:gridCol w:w="2098"/>
        <w:gridCol w:w="2068"/>
        <w:gridCol w:w="2069"/>
        <w:gridCol w:w="2089"/>
        <w:gridCol w:w="2088"/>
        <w:gridCol w:w="1739"/>
        <w:gridCol w:w="1094"/>
      </w:tblGrid>
      <w:tr w14:paraId="55328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8" w:hRule="atLeast"/>
        </w:trPr>
        <w:tc>
          <w:tcPr>
            <w:tcW w:w="1164" w:type="dxa"/>
            <w:vAlign w:val="top"/>
          </w:tcPr>
          <w:p w14:paraId="351AC315">
            <w:pPr>
              <w:spacing w:line="390" w:lineRule="auto"/>
              <w:rPr>
                <w:rFonts w:hint="eastAsia" w:ascii="仿宋_GB2312" w:hAnsi="仿宋_GB2312" w:eastAsia="仿宋_GB2312" w:cs="仿宋_GB2312"/>
                <w:sz w:val="21"/>
              </w:rPr>
            </w:pPr>
          </w:p>
          <w:p w14:paraId="30276642">
            <w:pPr>
              <w:spacing w:before="108" w:line="221" w:lineRule="auto"/>
              <w:ind w:left="195"/>
              <w:rPr>
                <w:rFonts w:hint="eastAsia" w:ascii="仿宋_GB2312" w:hAnsi="仿宋_GB2312" w:eastAsia="仿宋_GB2312" w:cs="仿宋_GB2312"/>
                <w:sz w:val="33"/>
                <w:szCs w:val="33"/>
              </w:rPr>
            </w:pPr>
            <w:r>
              <w:rPr>
                <w:rFonts w:hint="eastAsia" w:ascii="仿宋_GB2312" w:hAnsi="仿宋_GB2312" w:eastAsia="仿宋_GB2312" w:cs="仿宋_GB2312"/>
                <w:spacing w:val="10"/>
                <w:sz w:val="33"/>
                <w:szCs w:val="33"/>
              </w:rPr>
              <w:t>序号</w:t>
            </w:r>
          </w:p>
        </w:tc>
        <w:tc>
          <w:tcPr>
            <w:tcW w:w="2098" w:type="dxa"/>
            <w:vAlign w:val="top"/>
          </w:tcPr>
          <w:p w14:paraId="5407AEDC">
            <w:pPr>
              <w:spacing w:line="390" w:lineRule="auto"/>
              <w:rPr>
                <w:rFonts w:hint="eastAsia" w:ascii="仿宋_GB2312" w:hAnsi="仿宋_GB2312" w:eastAsia="仿宋_GB2312" w:cs="仿宋_GB2312"/>
                <w:sz w:val="21"/>
              </w:rPr>
            </w:pPr>
          </w:p>
          <w:p w14:paraId="42EA22E5">
            <w:pPr>
              <w:spacing w:before="107" w:line="220" w:lineRule="auto"/>
              <w:ind w:left="230"/>
              <w:rPr>
                <w:rFonts w:hint="eastAsia" w:ascii="仿宋_GB2312" w:hAnsi="仿宋_GB2312" w:eastAsia="仿宋_GB2312" w:cs="仿宋_GB2312"/>
                <w:sz w:val="33"/>
                <w:szCs w:val="33"/>
              </w:rPr>
            </w:pPr>
            <w:r>
              <w:rPr>
                <w:rFonts w:hint="eastAsia" w:ascii="仿宋_GB2312" w:hAnsi="仿宋_GB2312" w:eastAsia="仿宋_GB2312" w:cs="仿宋_GB2312"/>
                <w:spacing w:val="3"/>
                <w:sz w:val="33"/>
                <w:szCs w:val="33"/>
              </w:rPr>
              <w:t>纳税人名称</w:t>
            </w:r>
          </w:p>
        </w:tc>
        <w:tc>
          <w:tcPr>
            <w:tcW w:w="2068" w:type="dxa"/>
            <w:vAlign w:val="top"/>
          </w:tcPr>
          <w:p w14:paraId="1541AA74">
            <w:pPr>
              <w:spacing w:before="136" w:line="325" w:lineRule="auto"/>
              <w:ind w:left="363" w:right="358"/>
              <w:rPr>
                <w:rFonts w:hint="eastAsia" w:ascii="仿宋_GB2312" w:hAnsi="仿宋_GB2312" w:eastAsia="仿宋_GB2312" w:cs="仿宋_GB2312"/>
                <w:sz w:val="33"/>
                <w:szCs w:val="33"/>
              </w:rPr>
            </w:pPr>
            <w:r>
              <w:rPr>
                <w:rFonts w:hint="eastAsia" w:ascii="仿宋_GB2312" w:hAnsi="仿宋_GB2312" w:eastAsia="仿宋_GB2312" w:cs="仿宋_GB2312"/>
                <w:spacing w:val="3"/>
                <w:sz w:val="33"/>
                <w:szCs w:val="33"/>
              </w:rPr>
              <w:t>统一社会</w:t>
            </w:r>
            <w:r>
              <w:rPr>
                <w:rFonts w:hint="eastAsia" w:ascii="仿宋_GB2312" w:hAnsi="仿宋_GB2312" w:eastAsia="仿宋_GB2312" w:cs="仿宋_GB2312"/>
                <w:spacing w:val="1"/>
                <w:sz w:val="33"/>
                <w:szCs w:val="33"/>
              </w:rPr>
              <w:t xml:space="preserve"> </w:t>
            </w:r>
            <w:r>
              <w:rPr>
                <w:rFonts w:hint="eastAsia" w:ascii="仿宋_GB2312" w:hAnsi="仿宋_GB2312" w:eastAsia="仿宋_GB2312" w:cs="仿宋_GB2312"/>
                <w:spacing w:val="4"/>
                <w:sz w:val="33"/>
                <w:szCs w:val="33"/>
              </w:rPr>
              <w:t>信用代码</w:t>
            </w:r>
          </w:p>
        </w:tc>
        <w:tc>
          <w:tcPr>
            <w:tcW w:w="2069" w:type="dxa"/>
            <w:vAlign w:val="top"/>
          </w:tcPr>
          <w:p w14:paraId="3F5276E8">
            <w:pPr>
              <w:spacing w:before="219" w:line="284" w:lineRule="auto"/>
              <w:ind w:left="204" w:right="102" w:hanging="90"/>
              <w:rPr>
                <w:rFonts w:hint="eastAsia" w:ascii="仿宋_GB2312" w:hAnsi="仿宋_GB2312" w:eastAsia="仿宋_GB2312" w:cs="仿宋_GB2312"/>
                <w:sz w:val="33"/>
                <w:szCs w:val="33"/>
              </w:rPr>
            </w:pPr>
            <w:r>
              <w:rPr>
                <w:rFonts w:hint="eastAsia" w:ascii="仿宋_GB2312" w:hAnsi="仿宋_GB2312" w:eastAsia="仿宋_GB2312" w:cs="仿宋_GB2312"/>
                <w:spacing w:val="4"/>
                <w:sz w:val="33"/>
                <w:szCs w:val="33"/>
              </w:rPr>
              <w:t>未申报/缴纳</w:t>
            </w:r>
            <w:r>
              <w:rPr>
                <w:rFonts w:hint="eastAsia" w:ascii="仿宋_GB2312" w:hAnsi="仿宋_GB2312" w:eastAsia="仿宋_GB2312" w:cs="仿宋_GB2312"/>
                <w:spacing w:val="1"/>
                <w:sz w:val="33"/>
                <w:szCs w:val="33"/>
              </w:rPr>
              <w:t xml:space="preserve"> </w:t>
            </w:r>
            <w:r>
              <w:rPr>
                <w:rFonts w:hint="eastAsia" w:ascii="仿宋_GB2312" w:hAnsi="仿宋_GB2312" w:eastAsia="仿宋_GB2312" w:cs="仿宋_GB2312"/>
                <w:spacing w:val="4"/>
                <w:sz w:val="33"/>
                <w:szCs w:val="33"/>
              </w:rPr>
              <w:t>残保金属期</w:t>
            </w:r>
          </w:p>
        </w:tc>
        <w:tc>
          <w:tcPr>
            <w:tcW w:w="2089" w:type="dxa"/>
            <w:vAlign w:val="top"/>
          </w:tcPr>
          <w:p w14:paraId="2CC0BD46">
            <w:pPr>
              <w:spacing w:before="216" w:line="278" w:lineRule="auto"/>
              <w:ind w:left="545" w:right="201" w:hanging="329"/>
              <w:rPr>
                <w:rFonts w:hint="eastAsia" w:ascii="仿宋_GB2312" w:hAnsi="仿宋_GB2312" w:eastAsia="仿宋_GB2312" w:cs="仿宋_GB2312"/>
                <w:sz w:val="33"/>
                <w:szCs w:val="33"/>
              </w:rPr>
            </w:pPr>
            <w:r>
              <w:rPr>
                <w:rFonts w:hint="eastAsia" w:ascii="仿宋_GB2312" w:hAnsi="仿宋_GB2312" w:eastAsia="仿宋_GB2312" w:cs="仿宋_GB2312"/>
                <w:spacing w:val="2"/>
                <w:sz w:val="33"/>
                <w:szCs w:val="33"/>
              </w:rPr>
              <w:t>未缴纳残保</w:t>
            </w:r>
            <w:r>
              <w:rPr>
                <w:rFonts w:hint="eastAsia" w:ascii="仿宋_GB2312" w:hAnsi="仿宋_GB2312" w:eastAsia="仿宋_GB2312" w:cs="仿宋_GB2312"/>
                <w:sz w:val="33"/>
                <w:szCs w:val="33"/>
              </w:rPr>
              <w:t xml:space="preserve"> </w:t>
            </w:r>
            <w:r>
              <w:rPr>
                <w:rFonts w:hint="eastAsia" w:ascii="仿宋_GB2312" w:hAnsi="仿宋_GB2312" w:eastAsia="仿宋_GB2312" w:cs="仿宋_GB2312"/>
                <w:spacing w:val="4"/>
                <w:sz w:val="33"/>
                <w:szCs w:val="33"/>
              </w:rPr>
              <w:t>金金额</w:t>
            </w:r>
          </w:p>
        </w:tc>
        <w:tc>
          <w:tcPr>
            <w:tcW w:w="2088" w:type="dxa"/>
            <w:vAlign w:val="top"/>
          </w:tcPr>
          <w:p w14:paraId="1E36C27D">
            <w:pPr>
              <w:spacing w:line="390" w:lineRule="auto"/>
              <w:rPr>
                <w:rFonts w:hint="eastAsia" w:ascii="仿宋_GB2312" w:hAnsi="仿宋_GB2312" w:eastAsia="仿宋_GB2312" w:cs="仿宋_GB2312"/>
                <w:sz w:val="21"/>
              </w:rPr>
            </w:pPr>
          </w:p>
          <w:p w14:paraId="403B4762">
            <w:pPr>
              <w:spacing w:before="107" w:line="220" w:lineRule="auto"/>
              <w:ind w:left="227"/>
              <w:rPr>
                <w:rFonts w:hint="eastAsia" w:ascii="仿宋_GB2312" w:hAnsi="仿宋_GB2312" w:eastAsia="仿宋_GB2312" w:cs="仿宋_GB2312"/>
                <w:sz w:val="33"/>
                <w:szCs w:val="33"/>
              </w:rPr>
            </w:pPr>
            <w:r>
              <w:rPr>
                <w:rFonts w:hint="eastAsia" w:ascii="仿宋_GB2312" w:hAnsi="仿宋_GB2312" w:eastAsia="仿宋_GB2312" w:cs="仿宋_GB2312"/>
                <w:spacing w:val="2"/>
                <w:sz w:val="33"/>
                <w:szCs w:val="33"/>
              </w:rPr>
              <w:t>单位联系人</w:t>
            </w:r>
          </w:p>
        </w:tc>
        <w:tc>
          <w:tcPr>
            <w:tcW w:w="1739" w:type="dxa"/>
            <w:vAlign w:val="top"/>
          </w:tcPr>
          <w:p w14:paraId="3524E304">
            <w:pPr>
              <w:spacing w:line="390" w:lineRule="auto"/>
              <w:rPr>
                <w:rFonts w:hint="eastAsia" w:ascii="仿宋_GB2312" w:hAnsi="仿宋_GB2312" w:eastAsia="仿宋_GB2312" w:cs="仿宋_GB2312"/>
                <w:sz w:val="21"/>
              </w:rPr>
            </w:pPr>
          </w:p>
          <w:p w14:paraId="257739F3">
            <w:pPr>
              <w:spacing w:before="108" w:line="221" w:lineRule="auto"/>
              <w:ind w:left="189"/>
              <w:rPr>
                <w:rFonts w:hint="eastAsia" w:ascii="仿宋_GB2312" w:hAnsi="仿宋_GB2312" w:eastAsia="仿宋_GB2312" w:cs="仿宋_GB2312"/>
                <w:sz w:val="33"/>
                <w:szCs w:val="33"/>
              </w:rPr>
            </w:pPr>
            <w:r>
              <w:rPr>
                <w:rFonts w:hint="eastAsia" w:ascii="仿宋_GB2312" w:hAnsi="仿宋_GB2312" w:eastAsia="仿宋_GB2312" w:cs="仿宋_GB2312"/>
                <w:spacing w:val="3"/>
                <w:sz w:val="33"/>
                <w:szCs w:val="33"/>
              </w:rPr>
              <w:t>联系方式</w:t>
            </w:r>
          </w:p>
        </w:tc>
        <w:tc>
          <w:tcPr>
            <w:tcW w:w="1094" w:type="dxa"/>
            <w:vAlign w:val="top"/>
          </w:tcPr>
          <w:p w14:paraId="06C0F3CB">
            <w:pPr>
              <w:spacing w:line="390" w:lineRule="auto"/>
              <w:rPr>
                <w:rFonts w:hint="eastAsia" w:ascii="仿宋_GB2312" w:hAnsi="仿宋_GB2312" w:eastAsia="仿宋_GB2312" w:cs="仿宋_GB2312"/>
                <w:sz w:val="21"/>
              </w:rPr>
            </w:pPr>
          </w:p>
          <w:p w14:paraId="6C9E1497">
            <w:pPr>
              <w:spacing w:before="108" w:line="221" w:lineRule="auto"/>
              <w:ind w:left="209"/>
              <w:rPr>
                <w:rFonts w:hint="eastAsia" w:ascii="仿宋_GB2312" w:hAnsi="仿宋_GB2312" w:eastAsia="仿宋_GB2312" w:cs="仿宋_GB2312"/>
                <w:sz w:val="33"/>
                <w:szCs w:val="33"/>
              </w:rPr>
            </w:pPr>
            <w:r>
              <w:rPr>
                <w:rFonts w:hint="eastAsia" w:ascii="仿宋_GB2312" w:hAnsi="仿宋_GB2312" w:eastAsia="仿宋_GB2312" w:cs="仿宋_GB2312"/>
                <w:spacing w:val="8"/>
                <w:sz w:val="33"/>
                <w:szCs w:val="33"/>
              </w:rPr>
              <w:t>备注</w:t>
            </w:r>
          </w:p>
        </w:tc>
      </w:tr>
      <w:tr w14:paraId="3EC99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164" w:type="dxa"/>
            <w:vAlign w:val="top"/>
          </w:tcPr>
          <w:p w14:paraId="62ECF696">
            <w:pPr>
              <w:rPr>
                <w:rFonts w:ascii="Arial"/>
                <w:sz w:val="21"/>
              </w:rPr>
            </w:pPr>
          </w:p>
        </w:tc>
        <w:tc>
          <w:tcPr>
            <w:tcW w:w="2098" w:type="dxa"/>
            <w:vAlign w:val="top"/>
          </w:tcPr>
          <w:p w14:paraId="55B8FDDC">
            <w:pPr>
              <w:rPr>
                <w:rFonts w:ascii="Arial"/>
                <w:sz w:val="21"/>
              </w:rPr>
            </w:pPr>
          </w:p>
        </w:tc>
        <w:tc>
          <w:tcPr>
            <w:tcW w:w="2068" w:type="dxa"/>
            <w:vAlign w:val="top"/>
          </w:tcPr>
          <w:p w14:paraId="7056C371">
            <w:pPr>
              <w:rPr>
                <w:rFonts w:ascii="Arial"/>
                <w:sz w:val="21"/>
              </w:rPr>
            </w:pPr>
          </w:p>
        </w:tc>
        <w:tc>
          <w:tcPr>
            <w:tcW w:w="2069" w:type="dxa"/>
            <w:vAlign w:val="top"/>
          </w:tcPr>
          <w:p w14:paraId="474D5837">
            <w:pPr>
              <w:rPr>
                <w:rFonts w:ascii="Arial"/>
                <w:sz w:val="21"/>
              </w:rPr>
            </w:pPr>
          </w:p>
        </w:tc>
        <w:tc>
          <w:tcPr>
            <w:tcW w:w="2089" w:type="dxa"/>
            <w:vAlign w:val="top"/>
          </w:tcPr>
          <w:p w14:paraId="1E998A3A">
            <w:pPr>
              <w:rPr>
                <w:rFonts w:ascii="Arial"/>
                <w:sz w:val="21"/>
              </w:rPr>
            </w:pPr>
          </w:p>
        </w:tc>
        <w:tc>
          <w:tcPr>
            <w:tcW w:w="2088" w:type="dxa"/>
            <w:vAlign w:val="top"/>
          </w:tcPr>
          <w:p w14:paraId="36BA81E7">
            <w:pPr>
              <w:rPr>
                <w:rFonts w:ascii="Arial"/>
                <w:sz w:val="21"/>
              </w:rPr>
            </w:pPr>
          </w:p>
        </w:tc>
        <w:tc>
          <w:tcPr>
            <w:tcW w:w="1739" w:type="dxa"/>
            <w:vAlign w:val="top"/>
          </w:tcPr>
          <w:p w14:paraId="19089F68">
            <w:pPr>
              <w:rPr>
                <w:rFonts w:ascii="Arial"/>
                <w:sz w:val="21"/>
              </w:rPr>
            </w:pPr>
          </w:p>
        </w:tc>
        <w:tc>
          <w:tcPr>
            <w:tcW w:w="1094" w:type="dxa"/>
            <w:vAlign w:val="top"/>
          </w:tcPr>
          <w:p w14:paraId="1779C4D1">
            <w:pPr>
              <w:rPr>
                <w:rFonts w:ascii="Arial"/>
                <w:sz w:val="21"/>
              </w:rPr>
            </w:pPr>
          </w:p>
        </w:tc>
      </w:tr>
    </w:tbl>
    <w:p w14:paraId="4DD00878">
      <w:pPr>
        <w:pStyle w:val="2"/>
        <w:spacing w:before="212" w:line="340" w:lineRule="auto"/>
        <w:ind w:left="1319" w:right="234" w:hanging="679"/>
        <w:rPr>
          <w:rFonts w:hint="eastAsia" w:ascii="仿宋_GB2312" w:hAnsi="仿宋_GB2312" w:eastAsia="仿宋_GB2312" w:cs="仿宋_GB2312"/>
          <w:sz w:val="34"/>
          <w:szCs w:val="34"/>
        </w:rPr>
      </w:pPr>
      <w:r>
        <w:rPr>
          <w:rFonts w:hint="eastAsia" w:ascii="仿宋_GB2312" w:hAnsi="仿宋_GB2312" w:eastAsia="仿宋_GB2312" w:cs="仿宋_GB2312"/>
          <w:spacing w:val="-6"/>
          <w:sz w:val="34"/>
          <w:szCs w:val="34"/>
        </w:rPr>
        <w:t>注：如用人单位为经督促提醒后仍不申报的，未缴纳金额为空；如用人单位已申报、经督促提</w:t>
      </w:r>
      <w:r>
        <w:rPr>
          <w:rFonts w:hint="eastAsia" w:ascii="仿宋_GB2312" w:hAnsi="仿宋_GB2312" w:eastAsia="仿宋_GB2312" w:cs="仿宋_GB2312"/>
          <w:spacing w:val="9"/>
          <w:sz w:val="34"/>
          <w:szCs w:val="34"/>
        </w:rPr>
        <w:t xml:space="preserve"> </w:t>
      </w:r>
      <w:r>
        <w:rPr>
          <w:rFonts w:hint="eastAsia" w:ascii="仿宋_GB2312" w:hAnsi="仿宋_GB2312" w:eastAsia="仿宋_GB2312" w:cs="仿宋_GB2312"/>
          <w:spacing w:val="-11"/>
          <w:sz w:val="34"/>
          <w:szCs w:val="34"/>
        </w:rPr>
        <w:t>醒后仍不缴纳的，未缴纳金额为欠缴金额。</w:t>
      </w:r>
    </w:p>
    <w:p w14:paraId="7D729F17">
      <w:pPr>
        <w:pStyle w:val="2"/>
        <w:spacing w:before="2" w:line="338" w:lineRule="auto"/>
        <w:ind w:left="10650" w:right="1343" w:firstLine="339"/>
        <w:rPr>
          <w:sz w:val="34"/>
          <w:szCs w:val="34"/>
        </w:rPr>
      </w:pPr>
      <w:r>
        <w:rPr>
          <w:spacing w:val="29"/>
          <w:sz w:val="34"/>
          <w:szCs w:val="34"/>
        </w:rPr>
        <w:t>税务局(公章)</w:t>
      </w:r>
      <w:r>
        <w:rPr>
          <w:spacing w:val="1"/>
          <w:sz w:val="34"/>
          <w:szCs w:val="34"/>
        </w:rPr>
        <w:t xml:space="preserve"> </w:t>
      </w:r>
      <w:r>
        <w:rPr>
          <w:spacing w:val="-23"/>
          <w:sz w:val="34"/>
          <w:szCs w:val="34"/>
        </w:rPr>
        <w:t>年</w:t>
      </w:r>
      <w:r>
        <w:rPr>
          <w:spacing w:val="2"/>
          <w:sz w:val="34"/>
          <w:szCs w:val="34"/>
        </w:rPr>
        <w:t xml:space="preserve">    </w:t>
      </w:r>
      <w:r>
        <w:rPr>
          <w:spacing w:val="-23"/>
          <w:sz w:val="34"/>
          <w:szCs w:val="34"/>
        </w:rPr>
        <w:t>月</w:t>
      </w:r>
      <w:r>
        <w:rPr>
          <w:spacing w:val="7"/>
          <w:sz w:val="34"/>
          <w:szCs w:val="34"/>
        </w:rPr>
        <w:t xml:space="preserve">    </w:t>
      </w:r>
      <w:r>
        <w:rPr>
          <w:spacing w:val="-23"/>
          <w:sz w:val="34"/>
          <w:szCs w:val="34"/>
        </w:rPr>
        <w:t>日</w:t>
      </w:r>
      <w:bookmarkStart w:id="0" w:name="_GoBack"/>
      <w:bookmarkEnd w:id="0"/>
    </w:p>
    <w:sectPr>
      <w:footerReference r:id="rId5" w:type="default"/>
      <w:pgSz w:w="17550" w:h="12410"/>
      <w:pgMar w:top="1054" w:right="1530" w:bottom="1519" w:left="1439" w:header="0" w:footer="118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思源黑体 CN Regular">
    <w:panose1 w:val="020B0500000000000000"/>
    <w:charset w:val="86"/>
    <w:family w:val="auto"/>
    <w:pitch w:val="default"/>
    <w:sig w:usb0="20000003" w:usb1="2ADF3C10" w:usb2="00000016" w:usb3="00000000" w:csb0="600601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5F00D">
    <w:pPr>
      <w:spacing w:line="178" w:lineRule="auto"/>
      <w:ind w:right="14"/>
      <w:jc w:val="right"/>
      <w:rPr>
        <w:rFonts w:ascii="宋体" w:hAnsi="宋体" w:eastAsia="宋体" w:cs="宋体"/>
        <w:sz w:val="34"/>
        <w:szCs w:val="34"/>
      </w:rPr>
    </w:pPr>
    <w:r>
      <w:rPr>
        <w:rFonts w:ascii="宋体" w:hAnsi="宋体" w:eastAsia="宋体" w:cs="宋体"/>
        <w:spacing w:val="-22"/>
        <w:sz w:val="34"/>
        <w:szCs w:val="34"/>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I0OGQ0Y2NhMzA5ZWIxY2EwMjI0ZGFjMjEyYzY4NDQifQ=="/>
  </w:docVars>
  <w:rsids>
    <w:rsidRoot w:val="00000000"/>
    <w:rsid w:val="480A3D27"/>
    <w:rsid w:val="49CD58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5"/>
      <w:szCs w:val="2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228</Words>
  <Characters>235</Characters>
  <TotalTime>1</TotalTime>
  <ScaleCrop>false</ScaleCrop>
  <LinksUpToDate>false</LinksUpToDate>
  <CharactersWithSpaces>249</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2024-07-24T14:16:00Z</dcterms:created>
  <dc:creator>Kingsoft-PDF</dc:creator>
  <cp:lastModifiedBy>DELL</cp:lastModifiedBy>
  <dcterms:modified xsi:type="dcterms:W3CDTF">2024-07-24T06:21:42Z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2024-07-24T14:16:25Z</vt:filetime>
  </property>
  <property fmtid="{D5CDD505-2E9C-101B-9397-08002B2CF9AE}" pid="4" name="UsrData">
    <vt:lpwstr>66a09c376aa3da001f6164a2wl</vt:lpwstr>
  </property>
  <property fmtid="{D5CDD505-2E9C-101B-9397-08002B2CF9AE}" pid="5" name="KSOProductBuildVer">
    <vt:lpwstr>2052-12.1.0.17147</vt:lpwstr>
  </property>
  <property fmtid="{D5CDD505-2E9C-101B-9397-08002B2CF9AE}" pid="6" name="ICV">
    <vt:lpwstr>135AE2D96FD24319B7AD595B7480F5D6_13</vt:lpwstr>
  </property>
</Properties>
</file>